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Day 2: Teaching Your Robocar to Move</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Fonts w:cs="Times New Roman" w:hAnsi="Times New Roman" w:eastAsia="Times New Roman" w:ascii="Times New Roman"/>
          <w:rtl w:val="0"/>
        </w:rPr>
        <w:t xml:space="preserve">(2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p28l8lilzonv">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vtioo4dv5piy">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rm4add6bw8mr">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hl9fkvrw0twz">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6a5i4jy4dldz">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6jdgajenn6a7">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73ph9ajdtsga">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hsinguvnedq3">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p28l8lilzonv" w:colLast="0"/>
      <w:bookmarkEnd w:id="3"/>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will learn a little bit about what it’s like to program a self-driving car and then try it for  themselves by programming their robot to complete a series of 4 challenges. If they did not finish assembling their robocar during the previous lesson, they can finish that today.</w:t>
      </w:r>
    </w:p>
    <w:p w:rsidP="00000000" w:rsidRPr="00000000" w:rsidR="00000000" w:rsidDel="00000000" w:rsidRDefault="00000000">
      <w:pPr>
        <w:pStyle w:val="Heading1"/>
      </w:pPr>
      <w:bookmarkStart w:id="4" w:colFirst="0" w:name="h.vtioo4dv5piy" w:colLast="0"/>
      <w:bookmarkEnd w:id="4"/>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For any engineer who wants to build a self-driving car, the most important part after building or buying the car is programming the car to drive itself, which is what we will be working on today. Programming a self-driving car involves giving it detailed, specific instructions for whatever situations it may encountered. For both real engineers and the students, programming requires a lot of trial-and-error and troubleshooting.</w:t>
      </w:r>
    </w:p>
    <w:p w:rsidP="00000000" w:rsidRPr="00000000" w:rsidR="00000000" w:rsidDel="00000000" w:rsidRDefault="00000000">
      <w:pPr>
        <w:pStyle w:val="Heading1"/>
      </w:pPr>
      <w:bookmarkStart w:id="5" w:colFirst="0" w:name="h.rm4add6bw8mr" w:colLast="0"/>
      <w:bookmarkEnd w:id="5"/>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4-6</w:t>
      </w:r>
    </w:p>
    <w:p w:rsidP="00000000" w:rsidRPr="00000000" w:rsidR="00000000" w:rsidDel="00000000" w:rsidRDefault="00000000">
      <w:pPr>
        <w:pStyle w:val="Heading1"/>
      </w:pPr>
      <w:bookmarkStart w:id="6" w:colFirst="0" w:name="h.hl9fkvrw0twz" w:colLast="0"/>
      <w:bookmarkEnd w:id="6"/>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7" w:colFirst="0" w:name="h.6a5i4jy4dldz" w:colLast="0"/>
      <w:bookmarkEnd w:id="7"/>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~$1, assuming you have Lego NXTs and computers</w:t>
      </w:r>
    </w:p>
    <w:p w:rsidP="00000000" w:rsidRPr="00000000" w:rsidR="00000000" w:rsidDel="00000000" w:rsidRDefault="00000000">
      <w:pPr>
        <w:pStyle w:val="Heading1"/>
      </w:pPr>
      <w:bookmarkStart w:id="8" w:colFirst="0" w:name="h.6jdgajenn6a7" w:colLast="0"/>
      <w:bookmarkEnd w:id="8"/>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0"/>
          <w:numId w:val="5"/>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To Be Shared By All:</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The courses shown in the slides and handout, which can be made from blocks, boxes, paper and tape, or some other set of materials.</w:t>
      </w:r>
    </w:p>
    <w:p w:rsidP="00000000" w:rsidRPr="00000000" w:rsidR="00000000" w:rsidDel="00000000" w:rsidRDefault="00000000">
      <w:pPr>
        <w:numPr>
          <w:ilvl w:val="0"/>
          <w:numId w:val="4"/>
        </w:numPr>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r w:rsidRPr="00000000" w:rsidR="00000000" w:rsidDel="00000000">
        <w:rPr>
          <w:rtl w:val="0"/>
        </w:rPr>
      </w:r>
    </w:p>
    <w:p w:rsidP="00000000" w:rsidRPr="00000000" w:rsidR="00000000" w:rsidDel="00000000" w:rsidRDefault="00000000">
      <w:pPr>
        <w:pStyle w:val="Heading1"/>
      </w:pPr>
      <w:bookmarkStart w:id="9" w:colFirst="0" w:name="h.73ph9ajdtsga" w:colLast="0"/>
      <w:bookmarkEnd w:id="9"/>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2"/>
        </w:numPr>
        <w:spacing w:lineRule="auto" w:line="240"/>
        <w:ind w:left="720" w:hanging="359"/>
      </w:pPr>
      <w:r w:rsidRPr="00000000" w:rsidR="00000000" w:rsidDel="00000000">
        <w:rPr>
          <w:rFonts w:cs="Times New Roman" w:hAnsi="Times New Roman" w:eastAsia="Times New Roman" w:ascii="Times New Roman"/>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hsinguvnedq3" w:colLast="0"/>
      <w:bookmarkEnd w:id="10"/>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tl w:val="0"/>
        </w:rPr>
        <w:t xml:space="preserve">Before the activity:</w:t>
      </w:r>
    </w:p>
    <w:p w:rsidP="00000000" w:rsidRPr="00000000" w:rsidR="00000000" w:rsidDel="00000000" w:rsidRDefault="00000000">
      <w:pPr>
        <w:numPr>
          <w:ilvl w:val="0"/>
          <w:numId w:val="3"/>
        </w:numPr>
        <w:ind w:left="720" w:hanging="359"/>
      </w:pPr>
      <w:r w:rsidRPr="00000000" w:rsidR="00000000" w:rsidDel="00000000">
        <w:rPr>
          <w:rtl w:val="0"/>
        </w:rPr>
        <w:t xml:space="preserve">Build the challenge courses using whatever materials are available to you. The exact shape and size is not important, but try to have something that looks fairly similar to what is in the slides.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the activity:</w:t>
      </w: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5">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day_2_lesson_plan.docx</dc:title>
</cp:coreProperties>
</file>